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20616C">
      <w:pPr>
        <w:spacing w:line="240" w:lineRule="auto"/>
        <w:ind w:firstLine="709"/>
        <w:jc w:val="both"/>
        <w:rPr>
          <w:rFonts w:ascii="Times New Roman" w:hAnsi="Times New Roman" w:cs="Times New Roman"/>
          <w:sz w:val="28"/>
          <w:szCs w:val="28"/>
        </w:rPr>
      </w:pPr>
    </w:p>
    <w:p w14:paraId="7C72D4B3">
      <w:pPr>
        <w:jc w:val="center"/>
        <w:rPr>
          <w:rFonts w:ascii="Times New Roman" w:hAnsi="Times New Roman" w:cs="Times New Roman"/>
          <w:sz w:val="28"/>
          <w:szCs w:val="28"/>
        </w:rPr>
      </w:pPr>
    </w:p>
    <w:p w14:paraId="0E5CCA3E">
      <w:pPr>
        <w:jc w:val="center"/>
        <w:rPr>
          <w:rFonts w:ascii="Times New Roman" w:hAnsi="Times New Roman" w:cs="Times New Roman"/>
          <w:sz w:val="28"/>
          <w:szCs w:val="28"/>
        </w:rPr>
      </w:pPr>
      <w:r>
        <w:rPr>
          <w:rFonts w:ascii="Times New Roman" w:hAnsi="Times New Roman" w:cs="Times New Roman"/>
          <w:sz w:val="28"/>
          <w:szCs w:val="28"/>
        </w:rPr>
        <w:t>Юрминская средняя общеобразовательная школа, филиал Муниципального</w:t>
      </w:r>
    </w:p>
    <w:p w14:paraId="18C76673">
      <w:pPr>
        <w:jc w:val="center"/>
        <w:rPr>
          <w:rFonts w:ascii="Times New Roman" w:hAnsi="Times New Roman" w:cs="Times New Roman"/>
          <w:sz w:val="28"/>
          <w:szCs w:val="28"/>
        </w:rPr>
      </w:pPr>
      <w:r>
        <w:rPr>
          <w:rFonts w:ascii="Times New Roman" w:hAnsi="Times New Roman" w:cs="Times New Roman"/>
          <w:sz w:val="28"/>
          <w:szCs w:val="28"/>
        </w:rPr>
        <w:t>автономного общеобразовательного учреждения Шишкинская средняя</w:t>
      </w:r>
    </w:p>
    <w:p w14:paraId="0A9183ED">
      <w:pPr>
        <w:jc w:val="center"/>
        <w:rPr>
          <w:rFonts w:ascii="Times New Roman" w:hAnsi="Times New Roman" w:cs="Times New Roman"/>
          <w:sz w:val="28"/>
          <w:szCs w:val="28"/>
        </w:rPr>
      </w:pPr>
      <w:r>
        <w:rPr>
          <w:rFonts w:ascii="Times New Roman" w:hAnsi="Times New Roman" w:cs="Times New Roman"/>
          <w:sz w:val="28"/>
          <w:szCs w:val="28"/>
        </w:rPr>
        <w:t>общеобразовательная школа Вагайского округа Тюменской области</w:t>
      </w:r>
    </w:p>
    <w:p w14:paraId="1A85920D">
      <w:pPr>
        <w:jc w:val="center"/>
        <w:rPr>
          <w:rFonts w:ascii="Times New Roman" w:hAnsi="Times New Roman" w:cs="Times New Roman"/>
          <w:sz w:val="28"/>
          <w:szCs w:val="28"/>
        </w:rPr>
      </w:pPr>
    </w:p>
    <w:p w14:paraId="7C57E7CE">
      <w:pPr>
        <w:jc w:val="center"/>
        <w:rPr>
          <w:rFonts w:ascii="Times New Roman" w:hAnsi="Times New Roman" w:cs="Times New Roman"/>
          <w:sz w:val="28"/>
          <w:szCs w:val="28"/>
        </w:rPr>
      </w:pPr>
    </w:p>
    <w:p w14:paraId="5B2F243F">
      <w:pPr>
        <w:jc w:val="center"/>
        <w:rPr>
          <w:rFonts w:ascii="Times New Roman" w:hAnsi="Times New Roman" w:cs="Times New Roman"/>
          <w:sz w:val="28"/>
          <w:szCs w:val="28"/>
        </w:rPr>
      </w:pPr>
    </w:p>
    <w:p w14:paraId="032DF33D">
      <w:pPr>
        <w:jc w:val="center"/>
        <w:rPr>
          <w:rFonts w:ascii="Times New Roman" w:hAnsi="Times New Roman" w:cs="Times New Roman"/>
          <w:sz w:val="28"/>
          <w:szCs w:val="28"/>
        </w:rPr>
      </w:pPr>
    </w:p>
    <w:p w14:paraId="66821B85">
      <w:pPr>
        <w:jc w:val="center"/>
        <w:rPr>
          <w:rFonts w:ascii="Times New Roman" w:hAnsi="Times New Roman" w:cs="Times New Roman"/>
          <w:sz w:val="28"/>
          <w:szCs w:val="28"/>
        </w:rPr>
      </w:pPr>
    </w:p>
    <w:p w14:paraId="04FAD19A">
      <w:pPr>
        <w:jc w:val="center"/>
        <w:rPr>
          <w:rFonts w:ascii="Times New Roman" w:hAnsi="Times New Roman" w:cs="Times New Roman"/>
          <w:sz w:val="28"/>
          <w:szCs w:val="28"/>
        </w:rPr>
      </w:pPr>
    </w:p>
    <w:p w14:paraId="49437787">
      <w:pPr>
        <w:jc w:val="center"/>
        <w:rPr>
          <w:rFonts w:ascii="Times New Roman" w:hAnsi="Times New Roman" w:cs="Times New Roman"/>
          <w:sz w:val="28"/>
          <w:szCs w:val="28"/>
        </w:rPr>
      </w:pPr>
    </w:p>
    <w:p w14:paraId="7F9F0482">
      <w:pPr>
        <w:jc w:val="center"/>
        <w:rPr>
          <w:rFonts w:ascii="Times New Roman" w:hAnsi="Times New Roman" w:cs="Times New Roman"/>
          <w:sz w:val="28"/>
          <w:szCs w:val="28"/>
        </w:rPr>
      </w:pPr>
    </w:p>
    <w:p w14:paraId="51EF1690">
      <w:pPr>
        <w:rPr>
          <w:rFonts w:hint="default" w:ascii="Times New Roman" w:hAnsi="Times New Roman" w:cs="Times New Roman"/>
          <w:sz w:val="28"/>
          <w:szCs w:val="28"/>
          <w:lang w:val="ru-RU"/>
        </w:rPr>
      </w:pPr>
      <w:r>
        <w:rPr>
          <w:rFonts w:ascii="Times New Roman" w:hAnsi="Times New Roman" w:cs="Times New Roman"/>
          <w:sz w:val="28"/>
          <w:szCs w:val="28"/>
        </w:rPr>
        <w:t xml:space="preserve">                        </w:t>
      </w:r>
      <w:r>
        <w:rPr>
          <w:rFonts w:hint="default" w:ascii="Times New Roman" w:hAnsi="Times New Roman" w:cs="Times New Roman"/>
          <w:sz w:val="28"/>
          <w:szCs w:val="28"/>
          <w:lang w:val="ru-RU"/>
        </w:rPr>
        <w:t>«</w:t>
      </w:r>
      <w:bookmarkStart w:id="0" w:name="_GoBack"/>
      <w:bookmarkEnd w:id="0"/>
      <w:r>
        <w:rPr>
          <w:rFonts w:hint="default" w:ascii="Times New Roman" w:hAnsi="Times New Roman" w:cs="Times New Roman"/>
          <w:sz w:val="28"/>
          <w:szCs w:val="28"/>
          <w:lang w:val="ru-RU"/>
        </w:rPr>
        <w:t>С</w:t>
      </w:r>
      <w:r>
        <w:rPr>
          <w:rFonts w:ascii="Times New Roman" w:hAnsi="Times New Roman" w:cs="Times New Roman"/>
          <w:sz w:val="28"/>
          <w:szCs w:val="28"/>
        </w:rPr>
        <w:t>ибирские татары в зеркале судьбы Якуба Занкиева</w:t>
      </w:r>
      <w:r>
        <w:rPr>
          <w:rFonts w:hint="default" w:ascii="Times New Roman" w:hAnsi="Times New Roman" w:cs="Times New Roman"/>
          <w:sz w:val="28"/>
          <w:szCs w:val="28"/>
          <w:lang w:val="ru-RU"/>
        </w:rPr>
        <w:t>»</w:t>
      </w:r>
    </w:p>
    <w:p w14:paraId="2F8AFB17">
      <w:pPr>
        <w:spacing w:line="240" w:lineRule="auto"/>
        <w:ind w:firstLine="709"/>
        <w:jc w:val="both"/>
        <w:rPr>
          <w:rFonts w:ascii="Times New Roman" w:hAnsi="Times New Roman" w:cs="Times New Roman"/>
          <w:sz w:val="28"/>
          <w:szCs w:val="28"/>
        </w:rPr>
      </w:pPr>
    </w:p>
    <w:p w14:paraId="0D34FBAE">
      <w:pPr>
        <w:spacing w:line="240" w:lineRule="auto"/>
        <w:ind w:firstLine="709"/>
        <w:jc w:val="both"/>
        <w:rPr>
          <w:rFonts w:ascii="Times New Roman" w:hAnsi="Times New Roman" w:cs="Times New Roman"/>
          <w:sz w:val="28"/>
          <w:szCs w:val="28"/>
        </w:rPr>
      </w:pPr>
    </w:p>
    <w:p w14:paraId="7A35ED5A">
      <w:pPr>
        <w:spacing w:line="240" w:lineRule="auto"/>
        <w:ind w:firstLine="709"/>
        <w:jc w:val="both"/>
        <w:rPr>
          <w:rFonts w:ascii="Times New Roman" w:hAnsi="Times New Roman" w:cs="Times New Roman"/>
          <w:sz w:val="28"/>
          <w:szCs w:val="28"/>
        </w:rPr>
      </w:pPr>
    </w:p>
    <w:p w14:paraId="76788D7A">
      <w:pPr>
        <w:spacing w:line="240" w:lineRule="auto"/>
        <w:ind w:firstLine="709"/>
        <w:jc w:val="both"/>
        <w:rPr>
          <w:rFonts w:ascii="Times New Roman" w:hAnsi="Times New Roman" w:cs="Times New Roman"/>
          <w:sz w:val="28"/>
          <w:szCs w:val="28"/>
        </w:rPr>
      </w:pPr>
    </w:p>
    <w:p w14:paraId="4E6A22E8">
      <w:pPr>
        <w:spacing w:line="240" w:lineRule="auto"/>
        <w:ind w:firstLine="709"/>
        <w:jc w:val="both"/>
        <w:rPr>
          <w:rFonts w:ascii="Times New Roman" w:hAnsi="Times New Roman" w:cs="Times New Roman"/>
          <w:sz w:val="28"/>
          <w:szCs w:val="28"/>
        </w:rPr>
      </w:pPr>
    </w:p>
    <w:p w14:paraId="5A73CA13">
      <w:pPr>
        <w:spacing w:line="240" w:lineRule="auto"/>
        <w:ind w:firstLine="709"/>
        <w:jc w:val="both"/>
        <w:rPr>
          <w:rFonts w:ascii="Times New Roman" w:hAnsi="Times New Roman" w:cs="Times New Roman"/>
          <w:sz w:val="28"/>
          <w:szCs w:val="28"/>
        </w:rPr>
      </w:pPr>
    </w:p>
    <w:p w14:paraId="7D7995FE">
      <w:pPr>
        <w:spacing w:line="240" w:lineRule="auto"/>
        <w:ind w:firstLine="709"/>
        <w:jc w:val="both"/>
        <w:rPr>
          <w:rFonts w:ascii="Times New Roman" w:hAnsi="Times New Roman" w:cs="Times New Roman"/>
          <w:sz w:val="28"/>
          <w:szCs w:val="28"/>
        </w:rPr>
      </w:pPr>
    </w:p>
    <w:p w14:paraId="0077EA0B">
      <w:pPr>
        <w:spacing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                                                      Выполнила ученица 8 класса : Имангулова    Замира Фанисовна</w:t>
      </w:r>
    </w:p>
    <w:p w14:paraId="152FC608">
      <w:pPr>
        <w:spacing w:line="240" w:lineRule="auto"/>
        <w:ind w:firstLine="709"/>
        <w:jc w:val="right"/>
        <w:rPr>
          <w:rFonts w:ascii="Times New Roman" w:hAnsi="Times New Roman" w:cs="Times New Roman"/>
          <w:sz w:val="28"/>
          <w:szCs w:val="28"/>
        </w:rPr>
      </w:pPr>
      <w:r>
        <w:rPr>
          <w:rFonts w:ascii="Times New Roman" w:hAnsi="Times New Roman" w:cs="Times New Roman"/>
          <w:sz w:val="28"/>
          <w:szCs w:val="28"/>
        </w:rPr>
        <w:t>Руководитель: Имангулова Роза Касимовна</w:t>
      </w:r>
    </w:p>
    <w:p w14:paraId="0D069C0A">
      <w:pPr>
        <w:spacing w:line="240" w:lineRule="auto"/>
        <w:ind w:firstLine="709"/>
        <w:jc w:val="both"/>
        <w:rPr>
          <w:rFonts w:ascii="Times New Roman" w:hAnsi="Times New Roman" w:cs="Times New Roman"/>
          <w:sz w:val="28"/>
          <w:szCs w:val="28"/>
        </w:rPr>
      </w:pPr>
    </w:p>
    <w:p w14:paraId="090FC375">
      <w:pPr>
        <w:spacing w:line="240" w:lineRule="auto"/>
        <w:ind w:firstLine="709"/>
        <w:jc w:val="both"/>
        <w:rPr>
          <w:rFonts w:ascii="Times New Roman" w:hAnsi="Times New Roman" w:cs="Times New Roman"/>
          <w:sz w:val="28"/>
          <w:szCs w:val="28"/>
        </w:rPr>
      </w:pPr>
    </w:p>
    <w:p w14:paraId="2F105B50">
      <w:pPr>
        <w:spacing w:line="240" w:lineRule="auto"/>
        <w:ind w:firstLine="709"/>
        <w:jc w:val="both"/>
        <w:rPr>
          <w:rFonts w:ascii="Times New Roman" w:hAnsi="Times New Roman" w:cs="Times New Roman"/>
          <w:sz w:val="28"/>
          <w:szCs w:val="28"/>
        </w:rPr>
      </w:pPr>
    </w:p>
    <w:p w14:paraId="0F2ABEA7">
      <w:pPr>
        <w:spacing w:line="240" w:lineRule="auto"/>
        <w:ind w:firstLine="709"/>
        <w:jc w:val="both"/>
        <w:rPr>
          <w:rFonts w:ascii="Times New Roman" w:hAnsi="Times New Roman" w:cs="Times New Roman"/>
          <w:sz w:val="28"/>
          <w:szCs w:val="28"/>
        </w:rPr>
      </w:pPr>
    </w:p>
    <w:p w14:paraId="085B6DD4">
      <w:pPr>
        <w:spacing w:line="240" w:lineRule="auto"/>
        <w:jc w:val="both"/>
        <w:rPr>
          <w:rFonts w:ascii="Times New Roman" w:hAnsi="Times New Roman" w:cs="Times New Roman"/>
          <w:sz w:val="28"/>
          <w:szCs w:val="28"/>
        </w:rPr>
      </w:pPr>
    </w:p>
    <w:p w14:paraId="320D7387">
      <w:pPr>
        <w:spacing w:line="240" w:lineRule="auto"/>
        <w:ind w:firstLine="709"/>
        <w:jc w:val="both"/>
        <w:rPr>
          <w:rFonts w:ascii="Times New Roman" w:hAnsi="Times New Roman" w:cs="Times New Roman"/>
          <w:sz w:val="28"/>
          <w:szCs w:val="28"/>
        </w:rPr>
      </w:pPr>
    </w:p>
    <w:p w14:paraId="5CC2D53B">
      <w:pPr>
        <w:spacing w:line="240" w:lineRule="auto"/>
        <w:ind w:firstLine="709"/>
        <w:jc w:val="both"/>
        <w:rPr>
          <w:rFonts w:ascii="Times New Roman" w:hAnsi="Times New Roman" w:cs="Times New Roman"/>
          <w:sz w:val="28"/>
          <w:szCs w:val="28"/>
        </w:rPr>
      </w:pPr>
    </w:p>
    <w:p w14:paraId="66B56E56">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Россия — это удивительная страна, где на протяжении веков переплетаются судьбы множества народов. Когда я задумываюсь о национальном образе нашей Родины, я понимаю, что это не один портрет, а огромная мозаика, сотканная из культур, языков и традиций. Для меня, жительницы Тюменской области, этот образ неразрывно связан с историей и культурой сибирских татар — народа, который стал коренным для нашей суровой, но прекрасной земли. Исследуя эту тему, я хочу обратиться не просто к абстрактной этнографии, а к судьбе конкретного человека, который сумел в своем творчестве и своей жизни отразить душу своего народа. Этот герой — Якуб Камалиевич Занкиев, педагог, писатель и настоящий летописец сибирских татар.</w:t>
      </w:r>
    </w:p>
    <w:p w14:paraId="3DADD520">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"Размышляя о судьбе Якуба Занкиева, я невольно обращаюсь к более глубоким историческим корням. Ведь сибирские татары — это не просто одна из этнических групп, это наследники древних тюркских государств, существовавших на этой земле задолго до похода Ермака. Их предки создали Сибирское ханство, строили города и прокладывали торговые пути. Именно поэтому в национальном характере сибирских татар так органично сочетаются воинская доблесть кочевников и мудрая оседлость земледельцев. Якуб Камалиевич, будучи интеллигентом и просветителем, прекрасно осознавал эту историческую глубину. Он понимал, что его родная деревня Епанчино стоит на земле, где каждое название, каждый изгиб реки хранит память о великом прошлом. Это ощущение «большой истории» в «малой родине» он сумел передать в своих книгах, показывая, что величие народа складывается не из громких побед, а из каждодневного труда и хранения традиций."</w:t>
      </w:r>
    </w:p>
    <w:p w14:paraId="7256EDCD">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Почему я выбрала именно эту тему и этого человека? Мне кажется, что понять национальный образ региона невозможно, если смотреть на него со стороны, как турист. Его нужно почувствовать изнутри, через истории людей, через их быт и боль. Якуб Занкиев родился в 1917 году в деревне Епанчино (ныне это территория Тобольского района Тюменской области). Его жизнь — это отражение всей сложной истории XX века: детство в традиционной татарской семье, учеба, война, возвращение и долгие годы труда на благо родного края [1]. Именно в биографии таких людей, как Занкиев, скрыт код национального характера сибирских татар: стойкость перед лицом сурового климата и исторических бурь, глубокая связь с землей предков и удивительная деликатность души.</w:t>
      </w:r>
    </w:p>
    <w:p w14:paraId="3BDF9F0C">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Говоря о национальном образе, я не могу не сказать о быте и традициях, которые Якуб Занкиев с такой любовью описывал. Сибирские татары издавна жили в гармонии с природой. Их села, разбросанные вдоль берегов Иртыша и Тобола, славились не только рыболовством и охотой, но и особым укладом жизни. В произведениях Якуба Камалиевича, особенно в его знаменитом романе «Зори Иртыша», перед читателем предстает картина жизни татарской деревни, где крепки семейные узы, где уважают старших и где каждый праздник — будь то Сабантуй или сбор урожая — превращается в яркое действо, объединяющее всех от мала до велика [2]. Читая его строки, понимаешь, что дом для сибирского татарина — это не просто изба, это целый мир, где каждая вещь имеет смысл, где чистота и достаток являются предметом гордости.</w:t>
      </w:r>
    </w:p>
    <w:p w14:paraId="59352D5C">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Глубина раскрытия темы национального образа через творчество Якуба Занкиева заключается в его внимании к деталям. Он не просто перечисляет факты, он показывает характеры. Герои Якуба Камалиевича — это простые труженики, рыбаки, земледельцы, учителя. Но в каждом из них есть та самая «национальная черта», о которой спорят историки и культурологи. Это особое, философское отношение к жизни, терпимость и гостеприимство. Сибирские татары, живя бок о бок с русскими, ханты, манси и другими народами, научились сохранять свою идентичность, не отгораживаясь от соседей. Якуб Камалиевич Занкиев сам был примером такого межнационального диалога: он писал на татарском языке, но его произведения стали достоянием всей области, потому что переводились на русский и раскрывали перед всеми красоту татарского слова [3]. </w:t>
      </w:r>
    </w:p>
    <w:p w14:paraId="6E3EF9E3">
      <w:pPr>
        <w:spacing w:line="240" w:lineRule="auto"/>
        <w:ind w:firstLine="709"/>
        <w:jc w:val="both"/>
        <w:rPr>
          <w:rFonts w:ascii="Times New Roman" w:hAnsi="Times New Roman" w:cs="Times New Roman"/>
          <w:sz w:val="28"/>
          <w:szCs w:val="28"/>
        </w:rPr>
      </w:pPr>
      <w:r>
        <w:t>"</w:t>
      </w:r>
      <w:r>
        <w:rPr>
          <w:rFonts w:ascii="Times New Roman" w:hAnsi="Times New Roman" w:cs="Times New Roman"/>
          <w:sz w:val="28"/>
          <w:szCs w:val="28"/>
        </w:rPr>
        <w:t>Для меня, как для представителя молодого поколения, тема языка особенно чувствительна. Мы живем в мире, где доминирует русский литературный язык и глобальный английский, а родная речь бабушек и дедушек порой уходит на второй план. В этом контексте творчество Якуба Занкиева становится не просто литературой, а актом культурного сопротивления забвению. Он писал на языке, который слышал с детства, на том самом живом, сочном диалекте, который не встретишь в учебниках. Его тексты — это «золотой запас» татарской речи Сибири. Изучая его творчество, я поняла, что сохранить язык — это не просто выучить грамматику, это сохранить способ мышления, особый взгляд на мир, где даже названия трав и ветров несут в себе эмоциональный код. Пока мы читаем Якуба Камалиевича, звучит музыка подлинной, невыдуманной народной речи."</w:t>
      </w:r>
    </w:p>
    <w:p w14:paraId="0D2F12F7">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Факты биографии Якуба Занкиева играют ключевую роль в моем исследовании. Война стала тяжелым испытанием для всего советского народа, но для сибирских татар, как и для многих, она стала рубежом. Якуб Камалиевич прошел через горнило боев, был тяжело ранен. Этот опыт, пережитый лично, он перенес в свои книги. Тема войны в его творчестве лишена ложного пафоса. Он пишет о том, как обычные сибирские парни, вчерашние колхозники и студенты, становились героями не ради славы, а ради защиты родной земли. Мне кажется, именно этот патриотизм, спокойный и глубокий, а не показной, характеризует менталитет нашего региона. Сибиряк — он немногословен, но надежен. Якуб Занкиев своим творчеством доказал, что татарская литература Тюменской области — это литература высокого гражданского звучания [4].</w:t>
      </w:r>
    </w:p>
    <w:p w14:paraId="65C9BD35">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Отдельно хочется остановиться на педагогической деятельности героя. Более сорока лет Якуб Камалиевич отдал школе. Он был не просто учителем физики и математики, он был наставником. В его работе с детьми проявлялась та самая забота о будущем нации, которая свойственна подлинной интеллигенции. Обучая детей точным наукам, он одновременно прививал им любовь к родному языку, к истории своего села. В этом синтезе технического прогресса и традиционной культуры видится мне образ современной России, где сохранение корней не противоречит движению вперед. Якуб Занкиев стал для нескольких поколений тобольских ребятишек тем мостом, который соединял прошлое и будущее татарского народа в Сибири. Его авторитет в селе был настолько высок, что даже спустя годы после его ухода из жизни, его имя произносится с особым уважением.</w:t>
      </w:r>
    </w:p>
    <w:p w14:paraId="6AE47DE4">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Рассматривая культурный код региона, нельзя обойти вниманием язык. Язык для сибирских татар — это не просто средство общения, это хранилище памяти. К сожалению, сегодня многие малые языки находятся под угрозой исчезновения. Тем ценнее становится подвиг таких писателей, как Занкиев, которые сумели зафиксировать богатство татарской речи Прииртышья. В его текстах встречаются диалектные слова, которые уже вышли из активного обихода, описания обрядов, смысл которых стал забываться. Исследователи современности отмечают, что литературное наследие Якуба Занкиева сегодня является важнейшим источником для изучения этнографии и фольклора тюменских татар в XXI веке [5]. Читая его книги, мы спасаем от забвения целый пласт нематериальной культуры.</w:t>
      </w:r>
    </w:p>
    <w:p w14:paraId="5A8FBC1B">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чем же заключается актуальность творчества Якуба Камалиевича Занкиева для нас, школьников 2020-х годов? На мой взгляд, в его книгах мы находим ответ на вопрос «Кто мы?». В эпоху глобализации, когда границы стираются, а информация становится однородной, очень важно найти точку опоры. Для меня такой точкой опоры является история моего края. Творческая работа над этим проектом помогла мне понять, что быть татаркой в Сибири — это значит быть наследницей великой культуры, которая не потерялась в лесах и болотах, а расцвела здесь особым цветом. Якуб Камалиевич показал, что даже в маленькой деревне на берегу Иртыша можно прожить жизнь, достойную романа. Он доказал, что национальный образ — это не набор клише и стереотипов вроде «гостеприимства» или «чаепития с чак-чаком», хотя и это важно, а прежде всего — способность народа к самосохранению и духовному росту.</w:t>
      </w:r>
    </w:p>
    <w:p w14:paraId="573039AA">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Подводя итог, я хочу сказать, что национальный образ России в контексте Тюменской области для меня — это многогранный кристалл. Одна из его граней — это суровая природа, другая — трудовые подвиги, третья — межнациональное согласие. Но есть грань, которая светится особенно ярко — это наследие Якуба Камалиевича Занкиева. Сквозь призму его судьбы я увидела, как личная трагедия и радость человека вплетаются в историю народа. Он не писал учебников по этнографии, он писал саму жизнь. Его герои, прототипами которых были его односельчане, его соседи, ученики, стали символами сибирского характера. Я благодарна этому человеку за то, что он оставил нам огромное духовное богатство. Его труды напоминают нам, молодым, о том, что нельзя быть «Иванами, не помнящими родства». Национальные образы России живы, пока мы помним своих героев, читаем их книги и продолжаем любить землю, на которой родились, так же сильно, как любил её простой учитель из далекой сибирской деревни Якуб Занкиев.</w:t>
      </w:r>
    </w:p>
    <w:p w14:paraId="70211123">
      <w:pPr>
        <w:spacing w:line="240" w:lineRule="auto"/>
        <w:jc w:val="both"/>
        <w:rPr>
          <w:rFonts w:ascii="Times New Roman" w:hAnsi="Times New Roman" w:cs="Times New Roman"/>
          <w:sz w:val="28"/>
          <w:szCs w:val="28"/>
        </w:rPr>
      </w:pPr>
    </w:p>
    <w:p w14:paraId="22C905D8">
      <w:pPr>
        <w:spacing w:line="240" w:lineRule="auto"/>
        <w:ind w:firstLine="709"/>
        <w:jc w:val="both"/>
        <w:rPr>
          <w:rFonts w:ascii="Times New Roman" w:hAnsi="Times New Roman" w:cs="Times New Roman"/>
          <w:sz w:val="28"/>
          <w:szCs w:val="28"/>
        </w:rPr>
      </w:pPr>
    </w:p>
    <w:p w14:paraId="21F1E92E">
      <w:pPr>
        <w:spacing w:line="240" w:lineRule="auto"/>
        <w:ind w:firstLine="709"/>
        <w:jc w:val="both"/>
        <w:rPr>
          <w:rFonts w:ascii="Times New Roman" w:hAnsi="Times New Roman" w:cs="Times New Roman"/>
          <w:sz w:val="28"/>
          <w:szCs w:val="28"/>
        </w:rPr>
      </w:pPr>
    </w:p>
    <w:p w14:paraId="51FC8C60">
      <w:pPr>
        <w:spacing w:line="240" w:lineRule="auto"/>
        <w:jc w:val="both"/>
        <w:rPr>
          <w:rFonts w:ascii="Times New Roman" w:hAnsi="Times New Roman" w:cs="Times New Roman"/>
          <w:sz w:val="28"/>
          <w:szCs w:val="28"/>
        </w:rPr>
      </w:pPr>
    </w:p>
    <w:p w14:paraId="3F9B5883">
      <w:pPr>
        <w:spacing w:line="240" w:lineRule="auto"/>
        <w:jc w:val="center"/>
        <w:rPr>
          <w:rFonts w:ascii="Times New Roman" w:hAnsi="Times New Roman" w:cs="Times New Roman"/>
          <w:sz w:val="28"/>
          <w:szCs w:val="28"/>
        </w:rPr>
      </w:pPr>
      <w:r>
        <w:rPr>
          <w:rFonts w:ascii="Times New Roman" w:hAnsi="Times New Roman" w:cs="Times New Roman"/>
          <w:sz w:val="28"/>
          <w:szCs w:val="28"/>
        </w:rPr>
        <w:t>СПИСОК ИСПОЛЬЗУЕМОЙ ЛИТЕРАТУРЫ</w:t>
      </w:r>
    </w:p>
    <w:p w14:paraId="459F698A">
      <w:pPr>
        <w:spacing w:line="240" w:lineRule="auto"/>
        <w:ind w:firstLine="709"/>
        <w:jc w:val="both"/>
        <w:rPr>
          <w:rFonts w:ascii="Times New Roman" w:hAnsi="Times New Roman" w:cs="Times New Roman"/>
          <w:sz w:val="28"/>
          <w:szCs w:val="28"/>
        </w:rPr>
      </w:pPr>
    </w:p>
    <w:p w14:paraId="5CC911FB">
      <w:pPr>
        <w:pStyle w:val="30"/>
        <w:numPr>
          <w:ilvl w:val="0"/>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Алишина, Х. Ч. Якуб Занкиев: жизнь и творчество в контексте литературы сибирских татар / Х. Ч. Алишина // Вестник Тюменского государственного университета. Гуманитарные исследования. — 2022. — Т. 8, № 4. — С. 102–115.</w:t>
      </w:r>
    </w:p>
    <w:p w14:paraId="26C5188C">
      <w:pPr>
        <w:pStyle w:val="30"/>
        <w:numPr>
          <w:ilvl w:val="0"/>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Бакиева, Г. Т. Обычное право и традиции тюменских татар в художественном осмыслении Я. К. Занкиева / Г. Т. Бакиева // Вестник археологии, антропологии и этнографии. — 2023. — № 1 (60). — С. 150–159.</w:t>
      </w:r>
    </w:p>
    <w:p w14:paraId="724B6728">
      <w:pPr>
        <w:pStyle w:val="30"/>
        <w:numPr>
          <w:ilvl w:val="0"/>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Галямов, Ф. Г. Историческая проза Якуба Занкиева как источник по изучению повседневности сибирской деревни / Ф. Г. Галямов // Сибирский филологический журнал. — 2021. — № 3. — С. 45–53.</w:t>
      </w:r>
    </w:p>
    <w:p w14:paraId="51C1617E">
      <w:pPr>
        <w:pStyle w:val="30"/>
        <w:numPr>
          <w:ilvl w:val="0"/>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Исхакова, Р. М. Педагогическая и просветительская деятельность Я. К. Занкиева в Тобольском районе / Р. М. Исхакова // Образование и наука в Тюменской области. — 2024. — № 2 (31). — С. 67–74.</w:t>
      </w:r>
    </w:p>
    <w:p w14:paraId="1E4AEF91">
      <w:pPr>
        <w:pStyle w:val="30"/>
        <w:numPr>
          <w:ilvl w:val="0"/>
          <w:numId w:val="1"/>
        </w:numPr>
        <w:spacing w:line="240" w:lineRule="auto"/>
        <w:jc w:val="both"/>
        <w:rPr>
          <w:rFonts w:ascii="Times New Roman" w:hAnsi="Times New Roman" w:cs="Times New Roman"/>
          <w:sz w:val="28"/>
          <w:szCs w:val="28"/>
        </w:rPr>
      </w:pPr>
      <w:r>
        <w:rPr>
          <w:rFonts w:ascii="Times New Roman" w:hAnsi="Times New Roman" w:cs="Times New Roman"/>
          <w:sz w:val="28"/>
          <w:szCs w:val="28"/>
        </w:rPr>
        <w:t>Насибуллина, А. Б. Языковые особенности произведений Якуба Занкиева: диалектизмы и регионализмы / А. Б. Насибуллина // Филологические науки. Вопросы теории и практики. — Тамбов: Грамота, 2025. — Т. 18, № 7. — С. 231–236.</w:t>
      </w:r>
    </w:p>
    <w:p w14:paraId="07CC6264">
      <w:pPr>
        <w:spacing w:line="240" w:lineRule="auto"/>
        <w:jc w:val="both"/>
        <w:rPr>
          <w:rFonts w:ascii="Times New Roman" w:hAnsi="Times New Roman" w:cs="Times New Roman"/>
          <w:sz w:val="28"/>
          <w:szCs w:val="28"/>
        </w:rPr>
      </w:pPr>
    </w:p>
    <w:p w14:paraId="238DF949">
      <w:pPr>
        <w:spacing w:line="240" w:lineRule="auto"/>
        <w:jc w:val="both"/>
        <w:rPr>
          <w:rFonts w:ascii="Times New Roman" w:hAnsi="Times New Roman" w:cs="Times New Roman"/>
          <w:sz w:val="28"/>
          <w:szCs w:val="28"/>
        </w:rPr>
      </w:pPr>
    </w:p>
    <w:p w14:paraId="772921BA">
      <w:pPr>
        <w:spacing w:line="240" w:lineRule="auto"/>
        <w:jc w:val="both"/>
        <w:rPr>
          <w:rFonts w:ascii="Times New Roman" w:hAnsi="Times New Roman" w:cs="Times New Roman"/>
          <w:sz w:val="28"/>
          <w:szCs w:val="28"/>
        </w:rPr>
      </w:pPr>
    </w:p>
    <w:p w14:paraId="16BF7E81">
      <w:pPr>
        <w:spacing w:line="240" w:lineRule="auto"/>
        <w:jc w:val="both"/>
        <w:rPr>
          <w:rFonts w:ascii="Times New Roman" w:hAnsi="Times New Roman" w:cs="Times New Roman"/>
          <w:sz w:val="28"/>
          <w:szCs w:val="28"/>
        </w:rPr>
      </w:pPr>
    </w:p>
    <w:p w14:paraId="755830C2">
      <w:pPr>
        <w:spacing w:line="240" w:lineRule="auto"/>
        <w:jc w:val="both"/>
        <w:rPr>
          <w:rFonts w:ascii="Times New Roman" w:hAnsi="Times New Roman" w:cs="Times New Roman"/>
          <w:sz w:val="28"/>
          <w:szCs w:val="28"/>
        </w:rPr>
      </w:pPr>
    </w:p>
    <w:p w14:paraId="433F7C2F">
      <w:pPr>
        <w:spacing w:line="240" w:lineRule="auto"/>
        <w:jc w:val="both"/>
        <w:rPr>
          <w:rFonts w:ascii="Times New Roman" w:hAnsi="Times New Roman" w:cs="Times New Roman"/>
          <w:sz w:val="28"/>
          <w:szCs w:val="28"/>
        </w:rPr>
      </w:pPr>
    </w:p>
    <w:p w14:paraId="17385511">
      <w:pPr>
        <w:spacing w:line="240" w:lineRule="auto"/>
        <w:jc w:val="both"/>
        <w:rPr>
          <w:rFonts w:ascii="Times New Roman" w:hAnsi="Times New Roman" w:cs="Times New Roman"/>
          <w:sz w:val="28"/>
          <w:szCs w:val="28"/>
        </w:rPr>
      </w:pPr>
    </w:p>
    <w:p w14:paraId="72445E79">
      <w:pPr>
        <w:spacing w:line="240" w:lineRule="auto"/>
        <w:jc w:val="both"/>
        <w:rPr>
          <w:rFonts w:ascii="Times New Roman" w:hAnsi="Times New Roman" w:cs="Times New Roman"/>
          <w:sz w:val="28"/>
          <w:szCs w:val="28"/>
        </w:rPr>
      </w:pPr>
    </w:p>
    <w:p w14:paraId="64A7FF7D">
      <w:pPr>
        <w:spacing w:line="240" w:lineRule="auto"/>
        <w:jc w:val="both"/>
        <w:rPr>
          <w:rFonts w:ascii="Times New Roman" w:hAnsi="Times New Roman" w:cs="Times New Roman"/>
          <w:sz w:val="28"/>
          <w:szCs w:val="28"/>
        </w:rPr>
      </w:pPr>
    </w:p>
    <w:p w14:paraId="787582C9">
      <w:pPr>
        <w:spacing w:line="240" w:lineRule="auto"/>
        <w:jc w:val="both"/>
        <w:rPr>
          <w:rFonts w:ascii="Times New Roman" w:hAnsi="Times New Roman" w:cs="Times New Roman"/>
          <w:sz w:val="28"/>
          <w:szCs w:val="28"/>
        </w:rPr>
      </w:pPr>
    </w:p>
    <w:p w14:paraId="335A543F">
      <w:pPr>
        <w:spacing w:line="240" w:lineRule="auto"/>
        <w:jc w:val="both"/>
        <w:rPr>
          <w:rFonts w:ascii="Times New Roman" w:hAnsi="Times New Roman" w:cs="Times New Roman"/>
          <w:sz w:val="28"/>
          <w:szCs w:val="28"/>
        </w:rPr>
      </w:pPr>
    </w:p>
    <w:p w14:paraId="6CEBC13C">
      <w:pPr>
        <w:spacing w:line="240" w:lineRule="auto"/>
        <w:jc w:val="both"/>
        <w:rPr>
          <w:rFonts w:ascii="Times New Roman" w:hAnsi="Times New Roman" w:cs="Times New Roman"/>
          <w:sz w:val="28"/>
          <w:szCs w:val="28"/>
        </w:rPr>
      </w:pPr>
    </w:p>
    <w:p w14:paraId="44EB9C7A">
      <w:pPr>
        <w:spacing w:line="240" w:lineRule="auto"/>
        <w:jc w:val="both"/>
        <w:rPr>
          <w:rFonts w:ascii="Times New Roman" w:hAnsi="Times New Roman" w:cs="Times New Roman"/>
          <w:sz w:val="28"/>
          <w:szCs w:val="28"/>
        </w:rPr>
      </w:pPr>
    </w:p>
    <w:p w14:paraId="08136702">
      <w:pPr>
        <w:spacing w:line="240" w:lineRule="auto"/>
        <w:jc w:val="both"/>
        <w:rPr>
          <w:rFonts w:ascii="Times New Roman" w:hAnsi="Times New Roman" w:cs="Times New Roman"/>
          <w:sz w:val="28"/>
          <w:szCs w:val="28"/>
        </w:rPr>
      </w:pPr>
    </w:p>
    <w:p w14:paraId="6233C31E">
      <w:pPr>
        <w:spacing w:line="240" w:lineRule="auto"/>
        <w:jc w:val="both"/>
        <w:rPr>
          <w:rFonts w:ascii="Times New Roman" w:hAnsi="Times New Roman" w:cs="Times New Roman"/>
          <w:sz w:val="28"/>
          <w:szCs w:val="28"/>
        </w:rPr>
      </w:pPr>
    </w:p>
    <w:p w14:paraId="561509CF">
      <w:pPr>
        <w:spacing w:line="240" w:lineRule="auto"/>
        <w:jc w:val="both"/>
        <w:rPr>
          <w:rFonts w:ascii="Times New Roman" w:hAnsi="Times New Roman" w:cs="Times New Roman"/>
          <w:sz w:val="28"/>
          <w:szCs w:val="28"/>
        </w:rPr>
      </w:pPr>
    </w:p>
    <w:p w14:paraId="5349D968">
      <w:pPr>
        <w:spacing w:line="240" w:lineRule="auto"/>
        <w:jc w:val="both"/>
        <w:rPr>
          <w:rFonts w:ascii="Times New Roman" w:hAnsi="Times New Roman" w:cs="Times New Roman"/>
          <w:sz w:val="28"/>
          <w:szCs w:val="28"/>
        </w:rPr>
      </w:pPr>
    </w:p>
    <w:sectPr>
      <w:footerReference r:id="rId5" w:type="default"/>
      <w:pgSz w:w="11906" w:h="16838"/>
      <w:pgMar w:top="567" w:right="567" w:bottom="567" w:left="1701" w:header="709" w:footer="709"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ptos">
    <w:altName w:val="Segoe UI"/>
    <w:panose1 w:val="00000000000000000000"/>
    <w:charset w:val="86"/>
    <w:family w:val="swiss"/>
    <w:pitch w:val="default"/>
    <w:sig w:usb0="00000000" w:usb1="00000000" w:usb2="00000000" w:usb3="00000000" w:csb0="0000019F" w:csb1="00000000"/>
  </w:font>
  <w:font w:name="Aptos">
    <w:altName w:val="Segoe UI"/>
    <w:panose1 w:val="00000000000000000000"/>
    <w:charset w:val="00"/>
    <w:family w:val="auto"/>
    <w:pitch w:val="default"/>
    <w:sig w:usb0="00000000" w:usb1="00000000" w:usb2="00000000" w:usb3="00000000" w:csb0="00000000" w:csb1="00000000"/>
  </w:font>
  <w:font w:name="Aptos Display">
    <w:altName w:val="Calibri"/>
    <w:panose1 w:val="00000000000000000000"/>
    <w:charset w:val="00"/>
    <w:family w:val="swiss"/>
    <w:pitch w:val="default"/>
    <w:sig w:usb0="00000000" w:usb1="00000000" w:usb2="00000000" w:usb3="00000000" w:csb0="0000019F" w:csb1="00000000"/>
  </w:font>
  <w:font w:name="等线 Light">
    <w:altName w:val="Liberation Mono"/>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67177491"/>
      <w:docPartObj>
        <w:docPartGallery w:val="AutoText"/>
      </w:docPartObj>
    </w:sdtPr>
    <w:sdtContent>
      <w:p w14:paraId="3709CA1C">
        <w:pPr>
          <w:pStyle w:val="13"/>
          <w:jc w:val="right"/>
        </w:pPr>
        <w:r>
          <w:fldChar w:fldCharType="begin"/>
        </w:r>
        <w:r>
          <w:instrText xml:space="preserve">PAGE   \* MERGEFORMAT</w:instrText>
        </w:r>
        <w:r>
          <w:fldChar w:fldCharType="separate"/>
        </w:r>
        <w:r>
          <w:t>2</w:t>
        </w:r>
        <w:r>
          <w:fldChar w:fldCharType="end"/>
        </w:r>
      </w:p>
    </w:sdtContent>
  </w:sdt>
  <w:p w14:paraId="007EC6C7">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AD3DBC"/>
    <w:multiLevelType w:val="multilevel"/>
    <w:tmpl w:val="50AD3DBC"/>
    <w:lvl w:ilvl="0" w:tentative="0">
      <w:start w:val="1"/>
      <w:numFmt w:val="decimal"/>
      <w:lvlText w:val="%1."/>
      <w:lvlJc w:val="left"/>
      <w:pPr>
        <w:ind w:left="1114" w:hanging="405"/>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E9F"/>
    <w:rsid w:val="00053D74"/>
    <w:rsid w:val="00102B18"/>
    <w:rsid w:val="00396049"/>
    <w:rsid w:val="00521E9F"/>
    <w:rsid w:val="00726BB9"/>
    <w:rsid w:val="00876E15"/>
    <w:rsid w:val="009547CD"/>
    <w:rsid w:val="009D5C53"/>
    <w:rsid w:val="00A01A63"/>
    <w:rsid w:val="00A565DC"/>
    <w:rsid w:val="00B0286B"/>
    <w:rsid w:val="00B260A8"/>
    <w:rsid w:val="00C826CE"/>
    <w:rsid w:val="00DB68DE"/>
    <w:rsid w:val="00FE1604"/>
    <w:rsid w:val="4C19288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ru-RU" w:eastAsia="en-US" w:bidi="ar-SA"/>
      <w14:ligatures w14:val="standardContextual"/>
    </w:rPr>
  </w:style>
  <w:style w:type="paragraph" w:styleId="2">
    <w:name w:val="heading 1"/>
    <w:basedOn w:val="1"/>
    <w:next w:val="1"/>
    <w:link w:val="17"/>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19"/>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0"/>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1"/>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2"/>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3"/>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footer"/>
    <w:basedOn w:val="1"/>
    <w:link w:val="36"/>
    <w:unhideWhenUsed/>
    <w:qFormat/>
    <w:uiPriority w:val="99"/>
    <w:pPr>
      <w:tabs>
        <w:tab w:val="center" w:pos="4677"/>
        <w:tab w:val="right" w:pos="9355"/>
      </w:tabs>
      <w:spacing w:after="0" w:line="240" w:lineRule="auto"/>
    </w:pPr>
  </w:style>
  <w:style w:type="paragraph" w:styleId="14">
    <w:name w:val="header"/>
    <w:basedOn w:val="1"/>
    <w:link w:val="35"/>
    <w:unhideWhenUsed/>
    <w:qFormat/>
    <w:uiPriority w:val="99"/>
    <w:pPr>
      <w:tabs>
        <w:tab w:val="center" w:pos="4677"/>
        <w:tab w:val="right" w:pos="9355"/>
      </w:tabs>
      <w:spacing w:after="0" w:line="240" w:lineRule="auto"/>
    </w:pPr>
  </w:style>
  <w:style w:type="paragraph" w:styleId="15">
    <w:name w:val="Subtitle"/>
    <w:basedOn w:val="1"/>
    <w:next w:val="1"/>
    <w:link w:val="27"/>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itle"/>
    <w:basedOn w:val="1"/>
    <w:next w:val="1"/>
    <w:link w:val="26"/>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7">
    <w:name w:val="Заголовок 1 Знак"/>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18">
    <w:name w:val="Заголовок 2 Знак"/>
    <w:basedOn w:val="11"/>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19">
    <w:name w:val="Заголовок 3 Знак"/>
    <w:basedOn w:val="11"/>
    <w:link w:val="4"/>
    <w:semiHidden/>
    <w:qFormat/>
    <w:uiPriority w:val="9"/>
    <w:rPr>
      <w:rFonts w:eastAsiaTheme="majorEastAsia" w:cstheme="majorBidi"/>
      <w:color w:val="104862" w:themeColor="accent1" w:themeShade="BF"/>
      <w:sz w:val="28"/>
      <w:szCs w:val="28"/>
    </w:rPr>
  </w:style>
  <w:style w:type="character" w:customStyle="1" w:styleId="20">
    <w:name w:val="Заголовок 4 Знак"/>
    <w:basedOn w:val="11"/>
    <w:link w:val="5"/>
    <w:semiHidden/>
    <w:qFormat/>
    <w:uiPriority w:val="9"/>
    <w:rPr>
      <w:rFonts w:eastAsiaTheme="majorEastAsia" w:cstheme="majorBidi"/>
      <w:i/>
      <w:iCs/>
      <w:color w:val="104862" w:themeColor="accent1" w:themeShade="BF"/>
    </w:rPr>
  </w:style>
  <w:style w:type="character" w:customStyle="1" w:styleId="21">
    <w:name w:val="Заголовок 5 Знак"/>
    <w:basedOn w:val="11"/>
    <w:link w:val="6"/>
    <w:semiHidden/>
    <w:qFormat/>
    <w:uiPriority w:val="9"/>
    <w:rPr>
      <w:rFonts w:eastAsiaTheme="majorEastAsia" w:cstheme="majorBidi"/>
      <w:color w:val="104862" w:themeColor="accent1" w:themeShade="BF"/>
    </w:rPr>
  </w:style>
  <w:style w:type="character" w:customStyle="1" w:styleId="22">
    <w:name w:val="Заголовок 6 Знак"/>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3">
    <w:name w:val="Заголовок 7 Знак"/>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Заголовок 8 Знак"/>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5">
    <w:name w:val="Заголовок 9 Знак"/>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6">
    <w:name w:val="Заголовок Знак"/>
    <w:basedOn w:val="11"/>
    <w:link w:val="16"/>
    <w:qFormat/>
    <w:uiPriority w:val="10"/>
    <w:rPr>
      <w:rFonts w:asciiTheme="majorHAnsi" w:hAnsiTheme="majorHAnsi" w:eastAsiaTheme="majorEastAsia" w:cstheme="majorBidi"/>
      <w:spacing w:val="-10"/>
      <w:kern w:val="28"/>
      <w:sz w:val="56"/>
      <w:szCs w:val="56"/>
    </w:rPr>
  </w:style>
  <w:style w:type="character" w:customStyle="1" w:styleId="27">
    <w:name w:val="Подзаголовок Знак"/>
    <w:basedOn w:val="11"/>
    <w:link w:val="1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Цитата 2 Знак"/>
    <w:basedOn w:val="11"/>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1"/>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Выделенная цитата Знак"/>
    <w:basedOn w:val="11"/>
    <w:link w:val="32"/>
    <w:qFormat/>
    <w:uiPriority w:val="30"/>
    <w:rPr>
      <w:i/>
      <w:iCs/>
      <w:color w:val="104862" w:themeColor="accent1" w:themeShade="BF"/>
    </w:rPr>
  </w:style>
  <w:style w:type="character" w:customStyle="1" w:styleId="34">
    <w:name w:val="Intense Reference"/>
    <w:basedOn w:val="11"/>
    <w:qFormat/>
    <w:uiPriority w:val="32"/>
    <w:rPr>
      <w:b/>
      <w:bCs/>
      <w:smallCaps/>
      <w:color w:val="104862" w:themeColor="accent1" w:themeShade="BF"/>
      <w:spacing w:val="5"/>
    </w:rPr>
  </w:style>
  <w:style w:type="character" w:customStyle="1" w:styleId="35">
    <w:name w:val="Верхний колонтитул Знак"/>
    <w:basedOn w:val="11"/>
    <w:link w:val="14"/>
    <w:qFormat/>
    <w:uiPriority w:val="99"/>
  </w:style>
  <w:style w:type="character" w:customStyle="1" w:styleId="36">
    <w:name w:val="Нижний колонтитул Знак"/>
    <w:basedOn w:val="11"/>
    <w:link w:val="13"/>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1513</Words>
  <Characters>8849</Characters>
  <Lines>74</Lines>
  <Paragraphs>20</Paragraphs>
  <TotalTime>62</TotalTime>
  <ScaleCrop>false</ScaleCrop>
  <LinksUpToDate>false</LinksUpToDate>
  <CharactersWithSpaces>10421</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2026-09-03T11:03:00Z</dcterms:created>
  <dc:creator>CompZone</dc:creator>
  <cp:lastModifiedBy>Школа-Юрмы</cp:lastModifiedBy>
  <dcterms:modified xsi:type="dcterms:W3CDTF">2026-09-04T08:36:09Z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eyJoZGlkIjoiNjBhYjcxMGVlMzUxZmQ2MTI1OTczMmRlNDVhMWE1NjAifQ==</vt:lpwstr>
  </property>
  <property fmtid="{D5CDD505-2E9C-101B-9397-08002B2CF9AE}" pid="3" name="KSOProductBuildVer">
    <vt:lpwstr>1033-12.1.0.28032</vt:lpwstr>
  </property>
  <property fmtid="{D5CDD505-2E9C-101B-9397-08002B2CF9AE}" pid="4" name="ICV">
    <vt:lpwstr>B7B484631C93424A9EF7BDB1A4634922_12</vt:lpwstr>
  </property>
</Properties>
</file>